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KENT NETBALL AGM PROXY FORM</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6 September 2023 - 7.30pm, LRC, Rainham School for Girls, ME8 0BX</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2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completed by the voting member in full and returned to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secretary@kentnetball.co.uk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within 48 hours of the AGM.</w:t>
      </w:r>
    </w:p>
    <w:p w:rsidR="00000000" w:rsidDel="00000000" w:rsidP="00000000" w:rsidRDefault="00000000" w:rsidRPr="00000000" w14:paraId="00000005">
      <w:pPr>
        <w:rPr>
          <w:sz w:val="24"/>
          <w:szCs w:val="24"/>
        </w:rPr>
      </w:pPr>
      <w:r w:rsidDel="00000000" w:rsidR="00000000" w:rsidRPr="00000000">
        <w:rPr>
          <w:sz w:val="24"/>
          <w:szCs w:val="24"/>
          <w:rtl w:val="0"/>
        </w:rPr>
        <w:t xml:space="preserve">Before completing this form, please read the extract from the Kent Netball Constitution below. </w:t>
      </w:r>
    </w:p>
    <w:tbl>
      <w:tblPr>
        <w:tblStyle w:val="Table1"/>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7796"/>
        <w:tblGridChange w:id="0">
          <w:tblGrid>
            <w:gridCol w:w="2689"/>
            <w:gridCol w:w="7796"/>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6">
            <w:pPr>
              <w:rPr>
                <w:sz w:val="24"/>
                <w:szCs w:val="24"/>
              </w:rPr>
            </w:pPr>
            <w:r w:rsidDel="00000000" w:rsidR="00000000" w:rsidRPr="00000000">
              <w:rPr>
                <w:sz w:val="24"/>
                <w:szCs w:val="24"/>
                <w:rtl w:val="0"/>
              </w:rPr>
              <w:t xml:space="preserve">Your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jc w:val="center"/>
              <w:rPr>
                <w:sz w:val="24"/>
                <w:szCs w:val="24"/>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rPr>
                <w:sz w:val="24"/>
                <w:szCs w:val="24"/>
              </w:rPr>
            </w:pPr>
            <w:r w:rsidDel="00000000" w:rsidR="00000000" w:rsidRPr="00000000">
              <w:rPr>
                <w:sz w:val="24"/>
                <w:szCs w:val="24"/>
                <w:rtl w:val="0"/>
              </w:rPr>
              <w:t xml:space="preserve">Your address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jc w:val="center"/>
              <w:rPr>
                <w:sz w:val="24"/>
                <w:szCs w:val="24"/>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rPr>
                <w:sz w:val="24"/>
                <w:szCs w:val="24"/>
              </w:rPr>
            </w:pPr>
            <w:r w:rsidDel="00000000" w:rsidR="00000000" w:rsidRPr="00000000">
              <w:rPr>
                <w:sz w:val="24"/>
                <w:szCs w:val="24"/>
                <w:rtl w:val="0"/>
              </w:rPr>
              <w:t xml:space="preserve">EN Membership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jc w:val="center"/>
              <w:rPr>
                <w:sz w:val="24"/>
                <w:szCs w:val="24"/>
              </w:rPr>
            </w:pPr>
            <w:r w:rsidDel="00000000" w:rsidR="00000000" w:rsidRPr="00000000">
              <w:rPr>
                <w:rtl w:val="0"/>
              </w:rPr>
            </w:r>
          </w:p>
        </w:tc>
      </w:tr>
    </w:tbl>
    <w:p w:rsidR="00000000" w:rsidDel="00000000" w:rsidP="00000000" w:rsidRDefault="00000000" w:rsidRPr="00000000" w14:paraId="0000000C">
      <w:pPr>
        <w:spacing w:after="0" w:lineRule="auto"/>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I, being a Member of Kent Netball, appoint:</w:t>
      </w:r>
    </w:p>
    <w:tbl>
      <w:tblPr>
        <w:tblStyle w:val="Table2"/>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8901"/>
        <w:tblGridChange w:id="0">
          <w:tblGrid>
            <w:gridCol w:w="1555"/>
            <w:gridCol w:w="8901"/>
          </w:tblGrid>
        </w:tblGridChange>
      </w:tblGrid>
      <w:tr>
        <w:trPr>
          <w:cantSplit w:val="0"/>
          <w:tblHeader w:val="0"/>
        </w:trPr>
        <w:tc>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color w:val="2e75b5"/>
                <w:sz w:val="24"/>
                <w:szCs w:val="24"/>
                <w:rtl w:val="0"/>
              </w:rPr>
              <w:t xml:space="preserve">Please indicate ‘X’</w:t>
            </w:r>
            <w:r w:rsidDel="00000000" w:rsidR="00000000" w:rsidRPr="00000000">
              <w:rPr>
                <w:rtl w:val="0"/>
              </w:rPr>
            </w:r>
          </w:p>
        </w:tc>
        <w:tc>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Chairman of the meeting</w:t>
            </w:r>
          </w:p>
        </w:tc>
      </w:tr>
      <w:tr>
        <w:trPr>
          <w:cantSplit w:val="0"/>
          <w:tblHeader w:val="0"/>
        </w:trPr>
        <w:tc>
          <w:tcPr>
            <w:vAlign w:val="center"/>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w:t>
            </w:r>
            <w:r w:rsidDel="00000000" w:rsidR="00000000" w:rsidRPr="00000000">
              <w:rPr>
                <w:rFonts w:ascii="Calibri" w:cs="Calibri" w:eastAsia="Calibri" w:hAnsi="Calibri"/>
                <w:sz w:val="24"/>
                <w:szCs w:val="24"/>
                <w:rtl w:val="0"/>
              </w:rPr>
              <w:t xml:space="preserve"> name and address of your proxy</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A">
      <w:pPr>
        <w:rPr>
          <w:sz w:val="24"/>
          <w:szCs w:val="24"/>
        </w:rPr>
      </w:pPr>
      <w:r w:rsidDel="00000000" w:rsidR="00000000" w:rsidRPr="00000000">
        <w:rPr>
          <w:sz w:val="24"/>
          <w:szCs w:val="24"/>
          <w:rtl w:val="0"/>
        </w:rPr>
        <w:t xml:space="preserve">as my proxy to exercise all or any of my rights to attend, speak and vote on my behalf at the Annual General Meeting Kent Netball and at any adjourned meeting. </w:t>
      </w:r>
    </w:p>
    <w:p w:rsidR="00000000" w:rsidDel="00000000" w:rsidP="00000000" w:rsidRDefault="00000000" w:rsidRPr="00000000" w14:paraId="0000001B">
      <w:pPr>
        <w:rPr>
          <w:sz w:val="24"/>
          <w:szCs w:val="24"/>
        </w:rPr>
      </w:pPr>
      <w:r w:rsidDel="00000000" w:rsidR="00000000" w:rsidRPr="00000000">
        <w:rPr>
          <w:sz w:val="24"/>
          <w:szCs w:val="24"/>
          <w:rtl w:val="0"/>
        </w:rPr>
        <w:t xml:space="preserve">My proxy will vote or abstain from voting at his or her discretion and I authorise my proxy to vote (or abstain from voting) as he or she thinks fit in relation to any other matter which is properly put before the meeting. </w:t>
      </w:r>
    </w:p>
    <w:tbl>
      <w:tblPr>
        <w:tblStyle w:val="Table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8901"/>
        <w:tblGridChange w:id="0">
          <w:tblGrid>
            <w:gridCol w:w="1555"/>
            <w:gridCol w:w="8901"/>
          </w:tblGrid>
        </w:tblGridChange>
      </w:tblGrid>
      <w:tr>
        <w:trPr>
          <w:cantSplit w:val="0"/>
          <w:tblHeader w:val="0"/>
        </w:trPr>
        <w:tc>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5">
      <w:pPr>
        <w:rPr>
          <w:b w:val="1"/>
          <w:color w:val="2e75b5"/>
          <w:sz w:val="24"/>
          <w:szCs w:val="24"/>
        </w:rPr>
      </w:pPr>
      <w:r w:rsidDel="00000000" w:rsidR="00000000" w:rsidRPr="00000000">
        <w:rPr>
          <w:b w:val="1"/>
          <w:color w:val="2e75b5"/>
          <w:sz w:val="24"/>
          <w:szCs w:val="24"/>
          <w:rtl w:val="0"/>
        </w:rPr>
        <w:t xml:space="preserve">Extract from the Kent Netball Constitution</w:t>
      </w:r>
    </w:p>
    <w:tbl>
      <w:tblPr>
        <w:tblStyle w:val="Table4"/>
        <w:tblW w:w="9747.0" w:type="dxa"/>
        <w:jc w:val="left"/>
        <w:tblInd w:w="60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4"/>
        <w:gridCol w:w="940"/>
        <w:gridCol w:w="7903"/>
        <w:tblGridChange w:id="0">
          <w:tblGrid>
            <w:gridCol w:w="904"/>
            <w:gridCol w:w="940"/>
            <w:gridCol w:w="7903"/>
          </w:tblGrid>
        </w:tblGridChange>
      </w:tblGrid>
      <w:tr>
        <w:trPr>
          <w:cantSplit w:val="0"/>
          <w:tblHeader w:val="0"/>
        </w:trPr>
        <w:tc>
          <w:tcPr/>
          <w:p w:rsidR="00000000" w:rsidDel="00000000" w:rsidP="00000000" w:rsidRDefault="00000000" w:rsidRPr="00000000" w14:paraId="00000026">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8.9</w:t>
            </w:r>
          </w:p>
        </w:tc>
        <w:tc>
          <w:tcPr>
            <w:gridSpan w:val="2"/>
          </w:tcPr>
          <w:p w:rsidR="00000000" w:rsidDel="00000000" w:rsidP="00000000" w:rsidRDefault="00000000" w:rsidRPr="00000000" w14:paraId="00000027">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Proxy Voting at the General Meeting:</w:t>
            </w:r>
          </w:p>
        </w:tc>
      </w:tr>
      <w:tr>
        <w:trPr>
          <w:cantSplit w:val="0"/>
          <w:tblHeader w:val="0"/>
        </w:trPr>
        <w:tc>
          <w:tcPr/>
          <w:p w:rsidR="00000000" w:rsidDel="00000000" w:rsidP="00000000" w:rsidRDefault="00000000" w:rsidRPr="00000000" w14:paraId="00000029">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tl w:val="0"/>
              </w:rPr>
            </w:r>
          </w:p>
        </w:tc>
        <w:tc>
          <w:tcPr/>
          <w:p w:rsidR="00000000" w:rsidDel="00000000" w:rsidP="00000000" w:rsidRDefault="00000000" w:rsidRPr="00000000" w14:paraId="0000002A">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8.9.1</w:t>
            </w:r>
          </w:p>
        </w:tc>
        <w:tc>
          <w:tcPr/>
          <w:p w:rsidR="00000000" w:rsidDel="00000000" w:rsidP="00000000" w:rsidRDefault="00000000" w:rsidRPr="00000000" w14:paraId="0000002B">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Every voting member shall be entitled to send one representative or proxy to general meetings who is entitled to represent them and exercise their rights at that meeting.  Every representative or proxy of a voting member shall have one vote.</w:t>
            </w:r>
          </w:p>
        </w:tc>
      </w:tr>
      <w:tr>
        <w:trPr>
          <w:cantSplit w:val="0"/>
          <w:tblHeader w:val="0"/>
        </w:trPr>
        <w:tc>
          <w:tcPr/>
          <w:p w:rsidR="00000000" w:rsidDel="00000000" w:rsidP="00000000" w:rsidRDefault="00000000" w:rsidRPr="00000000" w14:paraId="0000002C">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tl w:val="0"/>
              </w:rPr>
            </w:r>
          </w:p>
        </w:tc>
        <w:tc>
          <w:tcPr/>
          <w:p w:rsidR="00000000" w:rsidDel="00000000" w:rsidP="00000000" w:rsidRDefault="00000000" w:rsidRPr="00000000" w14:paraId="0000002D">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8.9.2</w:t>
            </w:r>
          </w:p>
        </w:tc>
        <w:tc>
          <w:tcPr/>
          <w:p w:rsidR="00000000" w:rsidDel="00000000" w:rsidP="00000000" w:rsidRDefault="00000000" w:rsidRPr="00000000" w14:paraId="0000002E">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A voting member may only appoint either the Chair of the meeting or a named individual who provides proof of identity and address, as their proxy. </w:t>
            </w:r>
          </w:p>
        </w:tc>
      </w:tr>
      <w:tr>
        <w:trPr>
          <w:cantSplit w:val="0"/>
          <w:tblHeader w:val="0"/>
        </w:trPr>
        <w:tc>
          <w:tcPr/>
          <w:p w:rsidR="00000000" w:rsidDel="00000000" w:rsidP="00000000" w:rsidRDefault="00000000" w:rsidRPr="00000000" w14:paraId="0000002F">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tl w:val="0"/>
              </w:rPr>
            </w:r>
          </w:p>
        </w:tc>
        <w:tc>
          <w:tcPr/>
          <w:p w:rsidR="00000000" w:rsidDel="00000000" w:rsidP="00000000" w:rsidRDefault="00000000" w:rsidRPr="00000000" w14:paraId="00000030">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8.9.3</w:t>
            </w:r>
          </w:p>
        </w:tc>
        <w:tc>
          <w:tcPr/>
          <w:p w:rsidR="00000000" w:rsidDel="00000000" w:rsidP="00000000" w:rsidRDefault="00000000" w:rsidRPr="00000000" w14:paraId="00000031">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No person other than the Chair of the meeting may act as proxy for more than two voting members.</w:t>
            </w:r>
          </w:p>
        </w:tc>
      </w:tr>
      <w:tr>
        <w:trPr>
          <w:cantSplit w:val="0"/>
          <w:tblHeader w:val="0"/>
        </w:trPr>
        <w:tc>
          <w:tcPr/>
          <w:p w:rsidR="00000000" w:rsidDel="00000000" w:rsidP="00000000" w:rsidRDefault="00000000" w:rsidRPr="00000000" w14:paraId="00000032">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tl w:val="0"/>
              </w:rPr>
            </w:r>
          </w:p>
        </w:tc>
        <w:tc>
          <w:tcPr/>
          <w:p w:rsidR="00000000" w:rsidDel="00000000" w:rsidP="00000000" w:rsidRDefault="00000000" w:rsidRPr="00000000" w14:paraId="00000033">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8.9.4</w:t>
            </w:r>
          </w:p>
        </w:tc>
        <w:tc>
          <w:tcPr/>
          <w:p w:rsidR="00000000" w:rsidDel="00000000" w:rsidP="00000000" w:rsidRDefault="00000000" w:rsidRPr="00000000" w14:paraId="00000034">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The instrument of appointing or revoking a proxy shall be in writing and must be received by the Secretary not less than 48 hours before the time of the meeting.</w:t>
            </w:r>
          </w:p>
        </w:tc>
      </w:tr>
      <w:tr>
        <w:trPr>
          <w:cantSplit w:val="0"/>
          <w:tblHeader w:val="0"/>
        </w:trPr>
        <w:tc>
          <w:tcPr/>
          <w:p w:rsidR="00000000" w:rsidDel="00000000" w:rsidP="00000000" w:rsidRDefault="00000000" w:rsidRPr="00000000" w14:paraId="00000035">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tl w:val="0"/>
              </w:rPr>
            </w:r>
          </w:p>
        </w:tc>
        <w:tc>
          <w:tcPr/>
          <w:p w:rsidR="00000000" w:rsidDel="00000000" w:rsidP="00000000" w:rsidRDefault="00000000" w:rsidRPr="00000000" w14:paraId="00000036">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8.9.5</w:t>
            </w:r>
          </w:p>
        </w:tc>
        <w:tc>
          <w:tcPr/>
          <w:p w:rsidR="00000000" w:rsidDel="00000000" w:rsidP="00000000" w:rsidRDefault="00000000" w:rsidRPr="00000000" w14:paraId="00000037">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A voting member may instruct their proxy to vote for or against each specified resolution. </w:t>
            </w:r>
          </w:p>
        </w:tc>
      </w:tr>
      <w:tr>
        <w:trPr>
          <w:cantSplit w:val="0"/>
          <w:tblHeader w:val="0"/>
        </w:trPr>
        <w:tc>
          <w:tcPr/>
          <w:p w:rsidR="00000000" w:rsidDel="00000000" w:rsidP="00000000" w:rsidRDefault="00000000" w:rsidRPr="00000000" w14:paraId="00000038">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tl w:val="0"/>
              </w:rPr>
            </w:r>
          </w:p>
        </w:tc>
        <w:tc>
          <w:tcPr/>
          <w:p w:rsidR="00000000" w:rsidDel="00000000" w:rsidP="00000000" w:rsidRDefault="00000000" w:rsidRPr="00000000" w14:paraId="00000039">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8.9.6</w:t>
            </w:r>
          </w:p>
        </w:tc>
        <w:tc>
          <w:tcPr/>
          <w:p w:rsidR="00000000" w:rsidDel="00000000" w:rsidP="00000000" w:rsidRDefault="00000000" w:rsidRPr="00000000" w14:paraId="0000003A">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Unless otherwise specifically instructed, the proxy may vote or abstain from voting as they think fit on each resolution. </w:t>
            </w:r>
          </w:p>
        </w:tc>
      </w:tr>
      <w:tr>
        <w:trPr>
          <w:cantSplit w:val="0"/>
          <w:tblHeader w:val="0"/>
        </w:trPr>
        <w:tc>
          <w:tcPr/>
          <w:p w:rsidR="00000000" w:rsidDel="00000000" w:rsidP="00000000" w:rsidRDefault="00000000" w:rsidRPr="00000000" w14:paraId="0000003B">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tl w:val="0"/>
              </w:rPr>
            </w:r>
          </w:p>
        </w:tc>
        <w:tc>
          <w:tcPr/>
          <w:p w:rsidR="00000000" w:rsidDel="00000000" w:rsidP="00000000" w:rsidRDefault="00000000" w:rsidRPr="00000000" w14:paraId="0000003C">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8.9.7</w:t>
            </w:r>
          </w:p>
        </w:tc>
        <w:tc>
          <w:tcPr/>
          <w:p w:rsidR="00000000" w:rsidDel="00000000" w:rsidP="00000000" w:rsidRDefault="00000000" w:rsidRPr="00000000" w14:paraId="0000003D">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If any votes are given or counted at a general meeting which shall afterwards be discovered to be improperly given or counted, they shall not affect the validity of any resolution or thing passed, unless the objection to such votes is raised at the same meeting.  The Chair of the meeting shall then and there decide whether the error is of sufficient magnitude to affect such resolution or thing. </w:t>
            </w:r>
          </w:p>
        </w:tc>
      </w:tr>
      <w:tr>
        <w:trPr>
          <w:cantSplit w:val="0"/>
          <w:tblHeader w:val="0"/>
        </w:trPr>
        <w:tc>
          <w:tcPr/>
          <w:p w:rsidR="00000000" w:rsidDel="00000000" w:rsidP="00000000" w:rsidRDefault="00000000" w:rsidRPr="00000000" w14:paraId="0000003E">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tl w:val="0"/>
              </w:rPr>
            </w:r>
          </w:p>
        </w:tc>
        <w:tc>
          <w:tcPr/>
          <w:p w:rsidR="00000000" w:rsidDel="00000000" w:rsidP="00000000" w:rsidRDefault="00000000" w:rsidRPr="00000000" w14:paraId="0000003F">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8.9.8</w:t>
            </w:r>
          </w:p>
        </w:tc>
        <w:tc>
          <w:tcPr/>
          <w:p w:rsidR="00000000" w:rsidDel="00000000" w:rsidP="00000000" w:rsidRDefault="00000000" w:rsidRPr="00000000" w14:paraId="00000040">
            <w:pPr>
              <w:widowControl w:val="0"/>
              <w:tabs>
                <w:tab w:val="left" w:leader="none" w:pos="709"/>
                <w:tab w:val="left" w:leader="none" w:pos="1440"/>
                <w:tab w:val="left" w:leader="none" w:pos="2880"/>
                <w:tab w:val="left" w:leader="none" w:pos="4320"/>
                <w:tab w:val="left" w:leader="none" w:pos="5760"/>
              </w:tabs>
              <w:spacing w:after="120" w:lineRule="auto"/>
              <w:ind w:right="72"/>
              <w:rPr>
                <w:rFonts w:ascii="Calibri" w:cs="Calibri" w:eastAsia="Calibri" w:hAnsi="Calibri"/>
                <w:color w:val="2e75b5"/>
                <w:sz w:val="24"/>
                <w:szCs w:val="24"/>
              </w:rPr>
            </w:pPr>
            <w:r w:rsidDel="00000000" w:rsidR="00000000" w:rsidRPr="00000000">
              <w:rPr>
                <w:rFonts w:ascii="Calibri" w:cs="Calibri" w:eastAsia="Calibri" w:hAnsi="Calibri"/>
                <w:color w:val="2e75b5"/>
                <w:sz w:val="24"/>
                <w:szCs w:val="24"/>
                <w:rtl w:val="0"/>
              </w:rPr>
              <w:t xml:space="preserve">No objection shall be raised to the qualification of any vote except at the meeting, and every vote not disallowed at the meeting shall be valid. Any objection made in due time shall be referred to the Chair of the meeting whose decision shall be final and conclusive. </w:t>
            </w:r>
          </w:p>
        </w:tc>
      </w:tr>
    </w:tbl>
    <w:p w:rsidR="00000000" w:rsidDel="00000000" w:rsidP="00000000" w:rsidRDefault="00000000" w:rsidRPr="00000000" w14:paraId="00000041">
      <w:pPr>
        <w:rPr>
          <w:color w:val="2e75b5"/>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400E7"/>
    <w:pPr>
      <w:spacing w:after="0" w:line="240" w:lineRule="auto"/>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B3FB8"/>
    <w:pPr>
      <w:ind w:left="720"/>
      <w:contextualSpacing w:val="1"/>
    </w:pPr>
  </w:style>
  <w:style w:type="character" w:styleId="Hyperlink">
    <w:name w:val="Hyperlink"/>
    <w:basedOn w:val="DefaultParagraphFont"/>
    <w:uiPriority w:val="99"/>
    <w:unhideWhenUsed w:val="1"/>
    <w:rsid w:val="005B3FB8"/>
    <w:rPr>
      <w:color w:val="0563c1" w:themeColor="hyperlink"/>
      <w:u w:val="single"/>
    </w:rPr>
  </w:style>
  <w:style w:type="character" w:styleId="UnresolvedMention">
    <w:name w:val="Unresolved Mention"/>
    <w:basedOn w:val="DefaultParagraphFont"/>
    <w:uiPriority w:val="99"/>
    <w:semiHidden w:val="1"/>
    <w:unhideWhenUsed w:val="1"/>
    <w:rsid w:val="005B3FB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cretary@kentnetb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PhaCkoWPl6d8bn9oK36YO+QoAQ==">CgMxLjA4AHIhMWpjTUU2SGZGaFM2a3VaNmVPY3lfWVlpakdYWmxIZG5T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2022-08-10T15:10:00Z</dcterms:created>
  <dc:creator>Dawn Cox</dc:creator>
</cp:coreProperties>
</file>